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58D" w:rsidRDefault="003B158D" w:rsidP="003B158D">
      <w:pPr>
        <w:ind w:right="98"/>
        <w:jc w:val="center"/>
      </w:pPr>
      <w:r>
        <w:t>TEISĖJŲ PADĖJĖJŲ ASOCIACIJOS</w:t>
      </w:r>
    </w:p>
    <w:p w:rsidR="003B158D" w:rsidRDefault="003B158D" w:rsidP="003B158D">
      <w:pPr>
        <w:ind w:right="98"/>
        <w:jc w:val="center"/>
        <w:rPr>
          <w:sz w:val="28"/>
          <w:szCs w:val="28"/>
        </w:rPr>
      </w:pPr>
      <w:r>
        <w:t>seminaro</w:t>
      </w:r>
    </w:p>
    <w:p w:rsidR="003B158D" w:rsidRDefault="003B158D" w:rsidP="003B158D">
      <w:pPr>
        <w:ind w:right="98"/>
        <w:jc w:val="center"/>
        <w:rPr>
          <w:sz w:val="28"/>
          <w:szCs w:val="28"/>
        </w:rPr>
      </w:pPr>
    </w:p>
    <w:p w:rsidR="003B158D" w:rsidRPr="006E2C92" w:rsidRDefault="003B158D" w:rsidP="003B158D">
      <w:pPr>
        <w:jc w:val="center"/>
        <w:rPr>
          <w:sz w:val="28"/>
          <w:szCs w:val="28"/>
        </w:rPr>
      </w:pPr>
      <w:r>
        <w:rPr>
          <w:b/>
        </w:rPr>
        <w:t xml:space="preserve">„EUROPOS ŽMOGAUS TEISIŲ TEISMO JURISPRUDENCIJA. </w:t>
      </w:r>
      <w:r w:rsidRPr="006E2C92">
        <w:rPr>
          <w:b/>
        </w:rPr>
        <w:t>BAUDŽIAMOJI</w:t>
      </w:r>
      <w:r w:rsidR="002F2241" w:rsidRPr="006E2C92">
        <w:rPr>
          <w:b/>
        </w:rPr>
        <w:t xml:space="preserve"> </w:t>
      </w:r>
      <w:r w:rsidRPr="006E2C92">
        <w:rPr>
          <w:b/>
        </w:rPr>
        <w:t>TEISĖ IR PROCESAS“</w:t>
      </w:r>
    </w:p>
    <w:p w:rsidR="003B158D" w:rsidRDefault="003B158D" w:rsidP="003B158D">
      <w:pPr>
        <w:ind w:right="98"/>
        <w:jc w:val="center"/>
        <w:rPr>
          <w:sz w:val="28"/>
          <w:szCs w:val="28"/>
        </w:rPr>
      </w:pPr>
    </w:p>
    <w:p w:rsidR="003B158D" w:rsidRDefault="003B158D" w:rsidP="003B158D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P R O G R A M A </w:t>
      </w:r>
    </w:p>
    <w:p w:rsidR="00B30383" w:rsidRDefault="00B30383" w:rsidP="003B158D">
      <w:pPr>
        <w:jc w:val="center"/>
        <w:rPr>
          <w:b/>
          <w:color w:val="000000"/>
        </w:rPr>
      </w:pPr>
    </w:p>
    <w:p w:rsidR="00B30383" w:rsidRDefault="00B30383" w:rsidP="00B30383">
      <w:pPr>
        <w:jc w:val="center"/>
        <w:rPr>
          <w:b/>
          <w:color w:val="000000"/>
        </w:rPr>
      </w:pPr>
    </w:p>
    <w:p w:rsidR="003B158D" w:rsidRDefault="003B158D" w:rsidP="003B158D">
      <w:pPr>
        <w:jc w:val="center"/>
        <w:rPr>
          <w:b/>
          <w:color w:val="000000"/>
        </w:rPr>
      </w:pPr>
    </w:p>
    <w:tbl>
      <w:tblPr>
        <w:tblW w:w="0" w:type="auto"/>
        <w:tblInd w:w="-92" w:type="dxa"/>
        <w:tblLayout w:type="fixed"/>
        <w:tblLook w:val="0000" w:firstRow="0" w:lastRow="0" w:firstColumn="0" w:lastColumn="0" w:noHBand="0" w:noVBand="0"/>
      </w:tblPr>
      <w:tblGrid>
        <w:gridCol w:w="9839"/>
      </w:tblGrid>
      <w:tr w:rsidR="003B158D" w:rsidRPr="00AB4909" w:rsidTr="009F2009">
        <w:tc>
          <w:tcPr>
            <w:tcW w:w="9839" w:type="dxa"/>
            <w:shd w:val="clear" w:color="auto" w:fill="auto"/>
          </w:tcPr>
          <w:p w:rsidR="003B158D" w:rsidRPr="00AB4909" w:rsidRDefault="00024498" w:rsidP="009F2009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 xml:space="preserve">  </w:t>
            </w:r>
            <w:r w:rsidR="003B158D" w:rsidRPr="00AB4909">
              <w:rPr>
                <w:b/>
                <w:i/>
                <w:color w:val="000000"/>
              </w:rPr>
              <w:t>Pranešėj</w:t>
            </w:r>
            <w:r w:rsidR="006E2C92">
              <w:rPr>
                <w:b/>
                <w:i/>
                <w:color w:val="000000"/>
              </w:rPr>
              <w:t>os</w:t>
            </w:r>
            <w:r w:rsidR="003B158D" w:rsidRPr="00AB4909">
              <w:rPr>
                <w:b/>
                <w:i/>
                <w:color w:val="000000"/>
              </w:rPr>
              <w:t>:</w:t>
            </w:r>
          </w:p>
          <w:p w:rsidR="003B158D" w:rsidRPr="00AB4909" w:rsidRDefault="003B158D" w:rsidP="009F2009">
            <w:pPr>
              <w:rPr>
                <w:b/>
                <w:i/>
                <w:color w:val="000000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54"/>
            </w:tblGrid>
            <w:tr w:rsidR="003B158D" w:rsidRPr="00AB4909" w:rsidTr="009F2009">
              <w:tc>
                <w:tcPr>
                  <w:tcW w:w="9854" w:type="dxa"/>
                  <w:shd w:val="clear" w:color="auto" w:fill="auto"/>
                </w:tcPr>
                <w:p w:rsidR="003B158D" w:rsidRPr="00AB4909" w:rsidRDefault="003B158D" w:rsidP="003B158D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doc. dr. Danutė</w:t>
                  </w:r>
                  <w:r w:rsidR="00C845EF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Jočienė</w:t>
                  </w:r>
                  <w:proofErr w:type="spellEnd"/>
                </w:p>
                <w:p w:rsidR="00F3138A" w:rsidRDefault="00F3138A" w:rsidP="003B158D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Konstitucinio Teismo teisėja</w:t>
                  </w:r>
                </w:p>
                <w:p w:rsidR="003B158D" w:rsidRPr="00AB4909" w:rsidRDefault="003B158D" w:rsidP="003B158D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  <w:r w:rsidRPr="00AB4909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Mykolo Romerio universitet</w:t>
                  </w:r>
                  <w:r w:rsidRPr="0019605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o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Teisės fakultetoTarptautinės ir Europos Sąjungos teisės</w:t>
                  </w:r>
                  <w:r w:rsidRPr="0019605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institut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o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dėstytoja</w:t>
                  </w:r>
                </w:p>
              </w:tc>
            </w:tr>
            <w:tr w:rsidR="003B158D" w:rsidRPr="00AB4909" w:rsidTr="009F2009">
              <w:tc>
                <w:tcPr>
                  <w:tcW w:w="9854" w:type="dxa"/>
                  <w:shd w:val="clear" w:color="auto" w:fill="auto"/>
                </w:tcPr>
                <w:p w:rsidR="003B158D" w:rsidRPr="00AB4909" w:rsidRDefault="003B158D" w:rsidP="009F2009">
                  <w:pPr>
                    <w:rPr>
                      <w:b/>
                      <w:i/>
                      <w:color w:val="000000"/>
                    </w:rPr>
                  </w:pPr>
                </w:p>
                <w:p w:rsidR="003B158D" w:rsidRPr="006E2C92" w:rsidRDefault="00F3138A" w:rsidP="009F2009">
                  <w:pPr>
                    <w:rPr>
                      <w:b/>
                      <w:i/>
                    </w:rPr>
                  </w:pPr>
                  <w:r w:rsidRPr="006E2C92">
                    <w:rPr>
                      <w:b/>
                      <w:i/>
                    </w:rPr>
                    <w:t>S</w:t>
                  </w:r>
                  <w:r w:rsidR="00C845EF" w:rsidRPr="006E2C92">
                    <w:rPr>
                      <w:b/>
                      <w:i/>
                    </w:rPr>
                    <w:t>onata</w:t>
                  </w:r>
                  <w:r w:rsidRPr="006E2C92">
                    <w:rPr>
                      <w:b/>
                      <w:i/>
                    </w:rPr>
                    <w:t xml:space="preserve"> Navickaitė</w:t>
                  </w:r>
                </w:p>
                <w:p w:rsidR="003B158D" w:rsidRPr="006E2C92" w:rsidRDefault="00F3138A" w:rsidP="009F2009">
                  <w:pPr>
                    <w:rPr>
                      <w:b/>
                      <w:i/>
                    </w:rPr>
                  </w:pPr>
                  <w:r w:rsidRPr="006E2C92">
                    <w:rPr>
                      <w:b/>
                      <w:i/>
                    </w:rPr>
                    <w:t>Mykolo Romerio universiteto</w:t>
                  </w:r>
                  <w:r w:rsidR="00C845EF" w:rsidRPr="006E2C92">
                    <w:rPr>
                      <w:b/>
                      <w:i/>
                    </w:rPr>
                    <w:t xml:space="preserve"> Baudžiamosios teisės ir proceso instituto doktorantė</w:t>
                  </w:r>
                </w:p>
                <w:p w:rsidR="00C845EF" w:rsidRPr="006E2C92" w:rsidRDefault="00C845EF" w:rsidP="00C845EF">
                  <w:pPr>
                    <w:rPr>
                      <w:b/>
                      <w:i/>
                    </w:rPr>
                  </w:pPr>
                  <w:r w:rsidRPr="006E2C92">
                    <w:rPr>
                      <w:b/>
                      <w:i/>
                    </w:rPr>
                    <w:t>Advokato padėjėja</w:t>
                  </w:r>
                </w:p>
                <w:p w:rsidR="00F3138A" w:rsidRDefault="00F3138A" w:rsidP="009F2009">
                  <w:pPr>
                    <w:rPr>
                      <w:b/>
                      <w:i/>
                      <w:color w:val="000000"/>
                    </w:rPr>
                  </w:pPr>
                </w:p>
                <w:p w:rsidR="003B158D" w:rsidRPr="006E2C92" w:rsidRDefault="00C845EF" w:rsidP="009F2009">
                  <w:pPr>
                    <w:rPr>
                      <w:b/>
                      <w:i/>
                    </w:rPr>
                  </w:pPr>
                  <w:r w:rsidRPr="006E2C92">
                    <w:rPr>
                      <w:b/>
                      <w:i/>
                    </w:rPr>
                    <w:t xml:space="preserve">Sigutė </w:t>
                  </w:r>
                  <w:r w:rsidR="001108A5">
                    <w:rPr>
                      <w:b/>
                      <w:i/>
                    </w:rPr>
                    <w:t>Stankevičiūtė</w:t>
                  </w:r>
                </w:p>
                <w:p w:rsidR="003B158D" w:rsidRPr="006E2C92" w:rsidRDefault="00F3138A" w:rsidP="009F2009">
                  <w:pPr>
                    <w:rPr>
                      <w:b/>
                      <w:i/>
                    </w:rPr>
                  </w:pPr>
                  <w:r w:rsidRPr="006E2C92">
                    <w:rPr>
                      <w:b/>
                      <w:i/>
                    </w:rPr>
                    <w:t>Mykolo Romerio universiteto</w:t>
                  </w:r>
                  <w:r w:rsidR="00C845EF" w:rsidRPr="006E2C92">
                    <w:rPr>
                      <w:b/>
                      <w:i/>
                    </w:rPr>
                    <w:t xml:space="preserve"> Baudžiamosios teisės ir proceso instituto doktorantė</w:t>
                  </w:r>
                </w:p>
                <w:p w:rsidR="003B158D" w:rsidRPr="006E2C92" w:rsidRDefault="00C845EF" w:rsidP="009F2009">
                  <w:pPr>
                    <w:tabs>
                      <w:tab w:val="left" w:pos="-92"/>
                      <w:tab w:val="left" w:pos="283"/>
                    </w:tabs>
                    <w:rPr>
                      <w:b/>
                      <w:i/>
                    </w:rPr>
                  </w:pPr>
                  <w:r w:rsidRPr="006E2C92">
                    <w:rPr>
                      <w:b/>
                      <w:i/>
                    </w:rPr>
                    <w:t>Mokslo, inovacijų ir technologijų agentūra, teisininkė</w:t>
                  </w:r>
                </w:p>
                <w:p w:rsidR="00C845EF" w:rsidRPr="00AB4909" w:rsidRDefault="00C845EF" w:rsidP="009F2009">
                  <w:pPr>
                    <w:tabs>
                      <w:tab w:val="left" w:pos="-92"/>
                      <w:tab w:val="left" w:pos="283"/>
                    </w:tabs>
                    <w:rPr>
                      <w:b/>
                      <w:i/>
                      <w:color w:val="000000"/>
                    </w:rPr>
                  </w:pPr>
                </w:p>
              </w:tc>
            </w:tr>
          </w:tbl>
          <w:p w:rsidR="003B158D" w:rsidRPr="00AB4909" w:rsidRDefault="003B158D" w:rsidP="009F2009">
            <w:pPr>
              <w:rPr>
                <w:b/>
                <w:i/>
                <w:color w:val="000000"/>
              </w:rPr>
            </w:pPr>
          </w:p>
        </w:tc>
      </w:tr>
    </w:tbl>
    <w:p w:rsidR="003B158D" w:rsidRPr="00B30383" w:rsidRDefault="003B158D" w:rsidP="00B30383">
      <w:pPr>
        <w:jc w:val="center"/>
        <w:rPr>
          <w:b/>
          <w:color w:val="000000"/>
          <w:u w:val="single"/>
        </w:rPr>
      </w:pPr>
      <w:r w:rsidRPr="00B30383">
        <w:rPr>
          <w:b/>
          <w:color w:val="000000"/>
          <w:u w:val="single"/>
        </w:rPr>
        <w:t xml:space="preserve">2016 m. </w:t>
      </w:r>
      <w:r w:rsidRPr="00B30383">
        <w:rPr>
          <w:b/>
          <w:u w:val="single"/>
        </w:rPr>
        <w:t>gegužės</w:t>
      </w:r>
      <w:r w:rsidR="006E2C92" w:rsidRPr="00B30383">
        <w:rPr>
          <w:b/>
          <w:u w:val="single"/>
        </w:rPr>
        <w:t xml:space="preserve"> </w:t>
      </w:r>
      <w:r w:rsidRPr="00B30383">
        <w:rPr>
          <w:b/>
          <w:u w:val="single"/>
        </w:rPr>
        <w:t>6 d.</w:t>
      </w:r>
      <w:r w:rsidRPr="00B30383">
        <w:rPr>
          <w:b/>
          <w:color w:val="000000"/>
          <w:u w:val="single"/>
        </w:rPr>
        <w:t>, penktadienis</w:t>
      </w:r>
    </w:p>
    <w:p w:rsidR="003B158D" w:rsidRDefault="003B158D" w:rsidP="003B158D">
      <w:pPr>
        <w:jc w:val="center"/>
        <w:rPr>
          <w:color w:val="000000"/>
          <w:u w:val="single"/>
        </w:rPr>
      </w:pPr>
    </w:p>
    <w:p w:rsidR="003B158D" w:rsidRDefault="003B158D" w:rsidP="003B158D">
      <w:pPr>
        <w:rPr>
          <w:b/>
          <w:color w:val="000000"/>
        </w:rPr>
      </w:pPr>
    </w:p>
    <w:tbl>
      <w:tblPr>
        <w:tblW w:w="11379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307"/>
        <w:gridCol w:w="3119"/>
        <w:gridCol w:w="2834"/>
        <w:gridCol w:w="2228"/>
        <w:gridCol w:w="891"/>
      </w:tblGrid>
      <w:tr w:rsidR="003B158D" w:rsidTr="009F2009">
        <w:trPr>
          <w:gridAfter w:val="2"/>
          <w:wAfter w:w="3119" w:type="dxa"/>
          <w:cantSplit/>
          <w:trHeight w:val="441"/>
        </w:trPr>
        <w:tc>
          <w:tcPr>
            <w:tcW w:w="2307" w:type="dxa"/>
            <w:shd w:val="clear" w:color="auto" w:fill="auto"/>
          </w:tcPr>
          <w:p w:rsidR="003B158D" w:rsidRDefault="003B158D" w:rsidP="003B158D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8.45 – 9.00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3B158D" w:rsidRDefault="003B158D" w:rsidP="009F200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Dalyvių registracija.</w:t>
            </w:r>
          </w:p>
          <w:p w:rsidR="003B158D" w:rsidRDefault="003B158D" w:rsidP="009F2009">
            <w:pPr>
              <w:rPr>
                <w:i/>
                <w:color w:val="000000"/>
              </w:rPr>
            </w:pPr>
          </w:p>
        </w:tc>
      </w:tr>
      <w:tr w:rsidR="003B158D" w:rsidTr="009F2009">
        <w:trPr>
          <w:gridAfter w:val="2"/>
          <w:wAfter w:w="3119" w:type="dxa"/>
          <w:cantSplit/>
          <w:trHeight w:val="553"/>
        </w:trPr>
        <w:tc>
          <w:tcPr>
            <w:tcW w:w="2307" w:type="dxa"/>
            <w:shd w:val="clear" w:color="auto" w:fill="auto"/>
          </w:tcPr>
          <w:p w:rsidR="003B158D" w:rsidRDefault="003B158D" w:rsidP="009F200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9.00 – 10.30</w:t>
            </w:r>
          </w:p>
          <w:p w:rsidR="003B158D" w:rsidRDefault="003B158D" w:rsidP="009F2009">
            <w:pPr>
              <w:rPr>
                <w:i/>
                <w:color w:val="000000"/>
              </w:rPr>
            </w:pPr>
          </w:p>
          <w:p w:rsidR="003B158D" w:rsidRDefault="003B158D" w:rsidP="009F2009">
            <w:pPr>
              <w:rPr>
                <w:i/>
                <w:color w:val="000000"/>
              </w:rPr>
            </w:pPr>
          </w:p>
          <w:p w:rsidR="003B158D" w:rsidRDefault="003B158D" w:rsidP="003B158D">
            <w:r>
              <w:rPr>
                <w:i/>
                <w:color w:val="000000"/>
              </w:rPr>
              <w:t>10.30 – 10.45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3B158D" w:rsidRPr="00A02624" w:rsidRDefault="003B158D" w:rsidP="009F2009">
            <w:pPr>
              <w:rPr>
                <w:b/>
                <w:bCs/>
                <w:i/>
                <w:color w:val="000000"/>
              </w:rPr>
            </w:pPr>
            <w:r>
              <w:rPr>
                <w:b/>
              </w:rPr>
              <w:t>Europos Žmogaus Teisių Teismo jurisprudencija</w:t>
            </w:r>
            <w:r w:rsidRPr="00536D95">
              <w:rPr>
                <w:b/>
              </w:rPr>
              <w:t>.</w:t>
            </w:r>
          </w:p>
          <w:p w:rsidR="003B158D" w:rsidRDefault="003B158D" w:rsidP="009F2009">
            <w:pPr>
              <w:rPr>
                <w:i/>
              </w:rPr>
            </w:pPr>
            <w:r>
              <w:rPr>
                <w:bCs/>
                <w:i/>
                <w:color w:val="000000"/>
              </w:rPr>
              <w:t xml:space="preserve">Pranešėja – doc. dr. </w:t>
            </w:r>
            <w:r>
              <w:rPr>
                <w:i/>
              </w:rPr>
              <w:t xml:space="preserve">Danutė </w:t>
            </w:r>
            <w:proofErr w:type="spellStart"/>
            <w:r>
              <w:rPr>
                <w:i/>
              </w:rPr>
              <w:t>Jočienė</w:t>
            </w:r>
            <w:proofErr w:type="spellEnd"/>
          </w:p>
          <w:p w:rsidR="003B158D" w:rsidRDefault="003B158D" w:rsidP="009F2009">
            <w:pPr>
              <w:rPr>
                <w:i/>
              </w:rPr>
            </w:pPr>
          </w:p>
          <w:p w:rsidR="003B158D" w:rsidRDefault="003B158D" w:rsidP="009F200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Pertrauka.</w:t>
            </w:r>
          </w:p>
          <w:p w:rsidR="003B158D" w:rsidRDefault="003B158D" w:rsidP="009F2009">
            <w:pPr>
              <w:rPr>
                <w:i/>
                <w:color w:val="000000"/>
              </w:rPr>
            </w:pPr>
          </w:p>
        </w:tc>
      </w:tr>
      <w:tr w:rsidR="003B158D" w:rsidTr="009F2009">
        <w:trPr>
          <w:gridAfter w:val="2"/>
          <w:wAfter w:w="3119" w:type="dxa"/>
          <w:trHeight w:val="3136"/>
        </w:trPr>
        <w:tc>
          <w:tcPr>
            <w:tcW w:w="2307" w:type="dxa"/>
            <w:shd w:val="clear" w:color="auto" w:fill="auto"/>
          </w:tcPr>
          <w:p w:rsidR="003B158D" w:rsidRPr="006E2C92" w:rsidRDefault="003B158D" w:rsidP="009F2009">
            <w:pPr>
              <w:rPr>
                <w:i/>
              </w:rPr>
            </w:pPr>
            <w:r w:rsidRPr="006E2C92">
              <w:rPr>
                <w:i/>
              </w:rPr>
              <w:t>10.45 – 12.</w:t>
            </w:r>
            <w:r w:rsidR="00F3138A" w:rsidRPr="006E2C92">
              <w:rPr>
                <w:i/>
              </w:rPr>
              <w:t>15</w:t>
            </w:r>
          </w:p>
          <w:p w:rsidR="003B158D" w:rsidRDefault="003B158D" w:rsidP="009F2009">
            <w:pPr>
              <w:rPr>
                <w:i/>
                <w:color w:val="000000"/>
              </w:rPr>
            </w:pPr>
          </w:p>
          <w:p w:rsidR="003B158D" w:rsidRDefault="003B158D" w:rsidP="009F2009">
            <w:pPr>
              <w:rPr>
                <w:i/>
                <w:color w:val="000000"/>
              </w:rPr>
            </w:pPr>
          </w:p>
          <w:p w:rsidR="003B158D" w:rsidRDefault="003B158D" w:rsidP="009F200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12.</w:t>
            </w:r>
            <w:r w:rsidR="00F3138A">
              <w:rPr>
                <w:i/>
                <w:color w:val="000000"/>
              </w:rPr>
              <w:t>15</w:t>
            </w:r>
            <w:r>
              <w:rPr>
                <w:i/>
                <w:color w:val="000000"/>
              </w:rPr>
              <w:t xml:space="preserve"> – 13.</w:t>
            </w:r>
            <w:r w:rsidR="00F3138A">
              <w:rPr>
                <w:i/>
                <w:color w:val="000000"/>
              </w:rPr>
              <w:t>15</w:t>
            </w:r>
          </w:p>
          <w:p w:rsidR="003B158D" w:rsidRDefault="003B158D" w:rsidP="009F2009">
            <w:pPr>
              <w:rPr>
                <w:i/>
                <w:color w:val="000000"/>
              </w:rPr>
            </w:pPr>
          </w:p>
          <w:p w:rsidR="003B158D" w:rsidRPr="006E2C92" w:rsidRDefault="003B158D" w:rsidP="009F2009">
            <w:pPr>
              <w:rPr>
                <w:i/>
              </w:rPr>
            </w:pPr>
            <w:r w:rsidRPr="006E2C92">
              <w:rPr>
                <w:i/>
              </w:rPr>
              <w:t>13.</w:t>
            </w:r>
            <w:r w:rsidR="00F3138A" w:rsidRPr="006E2C92">
              <w:rPr>
                <w:i/>
              </w:rPr>
              <w:t>15</w:t>
            </w:r>
            <w:r w:rsidRPr="006E2C92">
              <w:rPr>
                <w:i/>
              </w:rPr>
              <w:t xml:space="preserve"> – 14.</w:t>
            </w:r>
            <w:r w:rsidR="00F3138A" w:rsidRPr="006E2C92">
              <w:rPr>
                <w:i/>
              </w:rPr>
              <w:t>45</w:t>
            </w:r>
          </w:p>
          <w:p w:rsidR="003B158D" w:rsidRDefault="003B158D" w:rsidP="009F2009">
            <w:pPr>
              <w:rPr>
                <w:i/>
                <w:color w:val="000000"/>
              </w:rPr>
            </w:pPr>
          </w:p>
          <w:p w:rsidR="003B158D" w:rsidRDefault="003B158D" w:rsidP="009F2009">
            <w:pPr>
              <w:rPr>
                <w:i/>
                <w:color w:val="000000"/>
              </w:rPr>
            </w:pPr>
          </w:p>
          <w:p w:rsidR="003B158D" w:rsidRDefault="003B158D" w:rsidP="009F2009">
            <w:pPr>
              <w:rPr>
                <w:i/>
                <w:color w:val="000000"/>
              </w:rPr>
            </w:pPr>
          </w:p>
          <w:p w:rsidR="003B158D" w:rsidRDefault="003B158D" w:rsidP="009F2009">
            <w:pPr>
              <w:rPr>
                <w:i/>
                <w:color w:val="000000"/>
              </w:rPr>
            </w:pPr>
          </w:p>
          <w:p w:rsidR="003B158D" w:rsidRDefault="003B158D" w:rsidP="009F2009">
            <w:pPr>
              <w:rPr>
                <w:i/>
                <w:color w:val="000000"/>
              </w:rPr>
            </w:pPr>
          </w:p>
        </w:tc>
        <w:tc>
          <w:tcPr>
            <w:tcW w:w="5953" w:type="dxa"/>
            <w:gridSpan w:val="2"/>
            <w:shd w:val="clear" w:color="auto" w:fill="auto"/>
          </w:tcPr>
          <w:p w:rsidR="00C845EF" w:rsidRPr="00C845EF" w:rsidRDefault="00C845EF" w:rsidP="009F2009">
            <w:pPr>
              <w:rPr>
                <w:bCs/>
                <w:color w:val="000000"/>
              </w:rPr>
            </w:pPr>
            <w:r w:rsidRPr="00C845EF">
              <w:rPr>
                <w:b/>
                <w:bCs/>
                <w:color w:val="000000"/>
              </w:rPr>
              <w:t>Europos tyrimo orderio perspektyvos</w:t>
            </w:r>
            <w:r w:rsidRPr="00C845EF">
              <w:rPr>
                <w:bCs/>
                <w:color w:val="000000"/>
              </w:rPr>
              <w:t>.</w:t>
            </w:r>
          </w:p>
          <w:p w:rsidR="003B158D" w:rsidRDefault="003B158D" w:rsidP="009F2009">
            <w:pPr>
              <w:rPr>
                <w:i/>
              </w:rPr>
            </w:pPr>
            <w:r>
              <w:rPr>
                <w:bCs/>
                <w:i/>
                <w:color w:val="000000"/>
              </w:rPr>
              <w:t>Pranešėja –</w:t>
            </w:r>
            <w:r w:rsidR="006E2C92">
              <w:rPr>
                <w:bCs/>
                <w:i/>
                <w:color w:val="000000"/>
              </w:rPr>
              <w:t xml:space="preserve"> </w:t>
            </w:r>
            <w:proofErr w:type="spellStart"/>
            <w:r w:rsidR="00FE07A8">
              <w:rPr>
                <w:bCs/>
                <w:i/>
                <w:color w:val="000000"/>
              </w:rPr>
              <w:t>dokt</w:t>
            </w:r>
            <w:proofErr w:type="spellEnd"/>
            <w:r w:rsidR="006E2C92">
              <w:rPr>
                <w:bCs/>
                <w:i/>
                <w:color w:val="000000"/>
              </w:rPr>
              <w:t>.</w:t>
            </w:r>
            <w:r w:rsidR="00FE07A8">
              <w:rPr>
                <w:bCs/>
                <w:i/>
                <w:color w:val="000000"/>
              </w:rPr>
              <w:t xml:space="preserve"> Sonata Navickaitė</w:t>
            </w:r>
          </w:p>
          <w:p w:rsidR="003B158D" w:rsidRDefault="003B158D" w:rsidP="009F2009">
            <w:pPr>
              <w:rPr>
                <w:i/>
                <w:color w:val="000000"/>
              </w:rPr>
            </w:pPr>
          </w:p>
          <w:p w:rsidR="003B158D" w:rsidRDefault="003B158D" w:rsidP="009F200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</w:t>
            </w:r>
            <w:r w:rsidR="00F3138A">
              <w:rPr>
                <w:i/>
                <w:color w:val="000000"/>
              </w:rPr>
              <w:t>ietų p</w:t>
            </w:r>
            <w:r>
              <w:rPr>
                <w:i/>
                <w:color w:val="000000"/>
              </w:rPr>
              <w:t>ertrauka</w:t>
            </w:r>
            <w:r w:rsidR="006E2C92">
              <w:rPr>
                <w:i/>
                <w:color w:val="000000"/>
              </w:rPr>
              <w:t>.</w:t>
            </w:r>
          </w:p>
          <w:p w:rsidR="003B158D" w:rsidRDefault="003B158D" w:rsidP="009F2009">
            <w:pPr>
              <w:rPr>
                <w:i/>
                <w:color w:val="000000"/>
              </w:rPr>
            </w:pPr>
          </w:p>
          <w:p w:rsidR="00C845EF" w:rsidRPr="00C845EF" w:rsidRDefault="00C845EF" w:rsidP="003B158D">
            <w:pPr>
              <w:rPr>
                <w:b/>
                <w:bCs/>
                <w:color w:val="000000"/>
              </w:rPr>
            </w:pPr>
            <w:r w:rsidRPr="00C845EF">
              <w:rPr>
                <w:b/>
                <w:bCs/>
                <w:color w:val="000000"/>
              </w:rPr>
              <w:t>Asmens duomenų apsauga ir teisėsauga</w:t>
            </w:r>
            <w:r w:rsidR="00DE6A6D">
              <w:rPr>
                <w:b/>
                <w:bCs/>
                <w:color w:val="000000"/>
              </w:rPr>
              <w:t>.</w:t>
            </w:r>
          </w:p>
          <w:p w:rsidR="003B158D" w:rsidRPr="001D79D0" w:rsidRDefault="003B158D" w:rsidP="001108A5">
            <w:pPr>
              <w:rPr>
                <w:b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Pranešėja –</w:t>
            </w:r>
            <w:r w:rsidR="006E2C92">
              <w:rPr>
                <w:bCs/>
                <w:i/>
                <w:color w:val="000000"/>
              </w:rPr>
              <w:t xml:space="preserve"> </w:t>
            </w:r>
            <w:proofErr w:type="spellStart"/>
            <w:r w:rsidR="00FE07A8">
              <w:rPr>
                <w:bCs/>
                <w:i/>
                <w:color w:val="000000"/>
              </w:rPr>
              <w:t>dokt</w:t>
            </w:r>
            <w:proofErr w:type="spellEnd"/>
            <w:r w:rsidR="006E2C92">
              <w:rPr>
                <w:bCs/>
                <w:i/>
                <w:color w:val="000000"/>
              </w:rPr>
              <w:t>.</w:t>
            </w:r>
            <w:r w:rsidR="00FE07A8">
              <w:rPr>
                <w:bCs/>
                <w:i/>
                <w:color w:val="000000"/>
              </w:rPr>
              <w:t xml:space="preserve"> Sigutė </w:t>
            </w:r>
            <w:r w:rsidR="001108A5">
              <w:rPr>
                <w:bCs/>
                <w:i/>
                <w:color w:val="000000"/>
              </w:rPr>
              <w:t>Stankevičiūtė</w:t>
            </w:r>
            <w:bookmarkStart w:id="0" w:name="_GoBack"/>
            <w:bookmarkEnd w:id="0"/>
          </w:p>
        </w:tc>
      </w:tr>
      <w:tr w:rsidR="003B158D" w:rsidTr="009F2009">
        <w:trPr>
          <w:trHeight w:val="79"/>
        </w:trPr>
        <w:tc>
          <w:tcPr>
            <w:tcW w:w="5426" w:type="dxa"/>
            <w:gridSpan w:val="2"/>
            <w:shd w:val="clear" w:color="auto" w:fill="auto"/>
          </w:tcPr>
          <w:p w:rsidR="003B158D" w:rsidRDefault="003B158D" w:rsidP="009F2009">
            <w:pPr>
              <w:rPr>
                <w:i/>
                <w:color w:val="000000"/>
              </w:rPr>
            </w:pPr>
          </w:p>
        </w:tc>
        <w:tc>
          <w:tcPr>
            <w:tcW w:w="5953" w:type="dxa"/>
            <w:gridSpan w:val="3"/>
            <w:shd w:val="clear" w:color="auto" w:fill="auto"/>
          </w:tcPr>
          <w:p w:rsidR="003B158D" w:rsidRDefault="003B158D" w:rsidP="009F2009">
            <w:pPr>
              <w:rPr>
                <w:i/>
                <w:color w:val="000000"/>
              </w:rPr>
            </w:pPr>
          </w:p>
        </w:tc>
      </w:tr>
      <w:tr w:rsidR="003B158D" w:rsidTr="009F2009">
        <w:trPr>
          <w:gridAfter w:val="1"/>
          <w:wAfter w:w="891" w:type="dxa"/>
          <w:trHeight w:val="352"/>
        </w:trPr>
        <w:tc>
          <w:tcPr>
            <w:tcW w:w="10488" w:type="dxa"/>
            <w:gridSpan w:val="4"/>
            <w:shd w:val="clear" w:color="auto" w:fill="auto"/>
          </w:tcPr>
          <w:p w:rsidR="003B158D" w:rsidRDefault="003B158D" w:rsidP="009F20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Seminaro organizatori</w:t>
            </w:r>
            <w:r w:rsidR="006E2C92">
              <w:rPr>
                <w:b/>
                <w:color w:val="000000"/>
              </w:rPr>
              <w:t>us</w:t>
            </w:r>
            <w:r>
              <w:rPr>
                <w:b/>
                <w:color w:val="000000"/>
              </w:rPr>
              <w:t>:</w:t>
            </w:r>
          </w:p>
          <w:p w:rsidR="003B158D" w:rsidRDefault="003B158D" w:rsidP="009F2009">
            <w:pPr>
              <w:ind w:left="72" w:hanging="7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Teisėjų padėjėjų asociacija</w:t>
            </w:r>
          </w:p>
          <w:p w:rsidR="003B158D" w:rsidRPr="00B30383" w:rsidRDefault="003B158D" w:rsidP="009F2009">
            <w:pPr>
              <w:ind w:left="72" w:hanging="72"/>
              <w:jc w:val="center"/>
              <w:rPr>
                <w:u w:val="single"/>
              </w:rPr>
            </w:pPr>
            <w:r>
              <w:rPr>
                <w:b/>
                <w:color w:val="000000"/>
                <w:lang w:val="sv-SE"/>
              </w:rPr>
              <w:t xml:space="preserve">Registracija į seminarą vyksta </w:t>
            </w:r>
            <w:r w:rsidRPr="00B30383">
              <w:rPr>
                <w:b/>
                <w:color w:val="000000"/>
                <w:u w:val="single"/>
                <w:lang w:val="sv-SE"/>
              </w:rPr>
              <w:t xml:space="preserve">iki 2016 m. </w:t>
            </w:r>
            <w:r w:rsidR="006E2C92" w:rsidRPr="00B30383">
              <w:rPr>
                <w:b/>
                <w:color w:val="000000"/>
                <w:u w:val="single"/>
                <w:lang w:val="sv-SE"/>
              </w:rPr>
              <w:t>b</w:t>
            </w:r>
            <w:r w:rsidRPr="00B30383">
              <w:rPr>
                <w:b/>
                <w:color w:val="000000"/>
                <w:u w:val="single"/>
                <w:lang w:val="sv-SE"/>
              </w:rPr>
              <w:t>alandžio</w:t>
            </w:r>
            <w:r w:rsidR="006E2C92" w:rsidRPr="00B30383">
              <w:rPr>
                <w:b/>
                <w:color w:val="000000"/>
                <w:u w:val="single"/>
                <w:lang w:val="sv-SE"/>
              </w:rPr>
              <w:t xml:space="preserve"> </w:t>
            </w:r>
            <w:r w:rsidR="00024498">
              <w:rPr>
                <w:b/>
                <w:color w:val="000000"/>
                <w:u w:val="single"/>
                <w:lang w:val="sv-SE"/>
              </w:rPr>
              <w:t>27</w:t>
            </w:r>
            <w:r w:rsidRPr="00B30383">
              <w:rPr>
                <w:b/>
                <w:color w:val="000000"/>
                <w:u w:val="single"/>
                <w:lang w:val="sv-SE"/>
              </w:rPr>
              <w:t xml:space="preserve"> d. 17 val.</w:t>
            </w:r>
          </w:p>
          <w:p w:rsidR="003B158D" w:rsidRDefault="003E5323" w:rsidP="00F3138A">
            <w:pPr>
              <w:ind w:right="-108"/>
              <w:jc w:val="center"/>
              <w:rPr>
                <w:color w:val="000000"/>
              </w:rPr>
            </w:pPr>
            <w:r>
              <w:t>r</w:t>
            </w:r>
            <w:r w:rsidR="006E2C92">
              <w:t>egistruojantis</w:t>
            </w:r>
            <w:r>
              <w:t xml:space="preserve"> paspaudus šią nuorodą</w:t>
            </w:r>
            <w:r w:rsidR="006E2C92">
              <w:t xml:space="preserve"> </w:t>
            </w:r>
            <w:hyperlink r:id="rId4" w:history="1">
              <w:r w:rsidRPr="005D66EA">
                <w:rPr>
                  <w:rStyle w:val="Hipersaitas"/>
                </w:rPr>
                <w:t>http://www.teisejupadejejai.lt/renginiai/seminaras-eztt-jurisprudencija-baudziamoji-teise-ir-procesas/</w:t>
              </w:r>
            </w:hyperlink>
            <w:r>
              <w:t xml:space="preserve"> </w:t>
            </w:r>
            <w:r w:rsidR="006E2C92">
              <w:t xml:space="preserve"> </w:t>
            </w:r>
          </w:p>
        </w:tc>
      </w:tr>
      <w:tr w:rsidR="003B158D" w:rsidTr="009F2009">
        <w:trPr>
          <w:gridAfter w:val="1"/>
          <w:wAfter w:w="891" w:type="dxa"/>
          <w:trHeight w:val="79"/>
        </w:trPr>
        <w:tc>
          <w:tcPr>
            <w:tcW w:w="10488" w:type="dxa"/>
            <w:gridSpan w:val="4"/>
            <w:shd w:val="clear" w:color="auto" w:fill="auto"/>
          </w:tcPr>
          <w:p w:rsidR="003B158D" w:rsidRDefault="003B158D" w:rsidP="009F2009">
            <w:pPr>
              <w:ind w:left="72" w:hanging="7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Seminaro vieta: Nacionalinės teismų administracijos Konferencijų salė,</w:t>
            </w:r>
          </w:p>
          <w:p w:rsidR="003B158D" w:rsidRDefault="003B158D" w:rsidP="009F2009">
            <w:pPr>
              <w:ind w:right="-262"/>
              <w:jc w:val="center"/>
              <w:rPr>
                <w:b/>
                <w:color w:val="000000"/>
              </w:rPr>
            </w:pPr>
            <w:r w:rsidRPr="00EE6D3A">
              <w:rPr>
                <w:color w:val="000000"/>
              </w:rPr>
              <w:t>L. Sapiegos g. 15, Vilnius</w:t>
            </w:r>
          </w:p>
        </w:tc>
      </w:tr>
    </w:tbl>
    <w:p w:rsidR="00701E3C" w:rsidRDefault="00701E3C"/>
    <w:sectPr w:rsidR="00701E3C" w:rsidSect="008F0574">
      <w:pgSz w:w="11906" w:h="16838"/>
      <w:pgMar w:top="284" w:right="567" w:bottom="709" w:left="1701" w:header="567" w:footer="567" w:gutter="0"/>
      <w:cols w:space="1296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8D"/>
    <w:rsid w:val="00024498"/>
    <w:rsid w:val="0005793A"/>
    <w:rsid w:val="000B431B"/>
    <w:rsid w:val="001108A5"/>
    <w:rsid w:val="002F2241"/>
    <w:rsid w:val="003B158D"/>
    <w:rsid w:val="003E5323"/>
    <w:rsid w:val="006E2C92"/>
    <w:rsid w:val="00701E3C"/>
    <w:rsid w:val="008F0574"/>
    <w:rsid w:val="00AC6549"/>
    <w:rsid w:val="00AD1459"/>
    <w:rsid w:val="00B30383"/>
    <w:rsid w:val="00C845EF"/>
    <w:rsid w:val="00DE6A6D"/>
    <w:rsid w:val="00ED349E"/>
    <w:rsid w:val="00F3138A"/>
    <w:rsid w:val="00FE0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98525-166E-41E0-8E19-F19892027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B158D"/>
    <w:pPr>
      <w:suppressAutoHyphens/>
    </w:pPr>
    <w:rPr>
      <w:rFonts w:eastAsia="Times New Roman" w:cs="Times New Roman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3B158D"/>
    <w:rPr>
      <w:rFonts w:cs="Times New Roman"/>
      <w:color w:val="0000FF"/>
      <w:u w:val="single"/>
    </w:rPr>
  </w:style>
  <w:style w:type="paragraph" w:customStyle="1" w:styleId="ListParagraph1">
    <w:name w:val="List Paragraph1"/>
    <w:basedOn w:val="prastasis"/>
    <w:rsid w:val="003B158D"/>
    <w:pPr>
      <w:ind w:left="720"/>
    </w:pPr>
    <w:rPr>
      <w:rFonts w:ascii="Calibri" w:hAnsi="Calibri" w:cs="Calibri"/>
      <w:sz w:val="22"/>
      <w:szCs w:val="22"/>
    </w:rPr>
  </w:style>
  <w:style w:type="paragraph" w:styleId="Sraopastraipa">
    <w:name w:val="List Paragraph"/>
    <w:basedOn w:val="prastasis"/>
    <w:uiPriority w:val="34"/>
    <w:qFormat/>
    <w:rsid w:val="003B158D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ntrat1Diagrama">
    <w:name w:val="Antraštė 1 Diagrama"/>
    <w:rsid w:val="003B158D"/>
    <w:rPr>
      <w:rFonts w:ascii="Cambria" w:hAnsi="Cambria" w:cs="Times New Roman"/>
      <w:b/>
      <w:bCs/>
      <w:kern w:val="1"/>
      <w:sz w:val="32"/>
      <w:szCs w:val="32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eisejupadejejai.lt/renginiai/seminaras-eztt-jurisprudencija-baudziamoji-teise-ir-procesas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Gintarė Daugėlaitė</dc:creator>
  <cp:lastModifiedBy>Gintarė Daugėlaitė</cp:lastModifiedBy>
  <cp:revision>5</cp:revision>
  <dcterms:created xsi:type="dcterms:W3CDTF">2016-04-20T07:42:00Z</dcterms:created>
  <dcterms:modified xsi:type="dcterms:W3CDTF">2016-05-03T06:09:00Z</dcterms:modified>
</cp:coreProperties>
</file>